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4E6B54FE" w:rsidR="0088202B" w:rsidRDefault="00371133" w:rsidP="3C603259">
      <w:pPr>
        <w:spacing w:after="200" w:line="240" w:lineRule="auto"/>
        <w:jc w:val="right"/>
        <w:rPr>
          <w:rFonts w:ascii="Corbel" w:eastAsia="Corbel" w:hAnsi="Corbel" w:cs="Corbel"/>
          <w:i/>
          <w:iCs/>
        </w:rPr>
      </w:pPr>
      <w:r w:rsidRPr="3C603259">
        <w:rPr>
          <w:rFonts w:ascii="Times New Roman" w:eastAsia="Times New Roman" w:hAnsi="Times New Roman" w:cs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3C603259">
        <w:rPr>
          <w:rFonts w:ascii="Corbel" w:eastAsia="Corbel" w:hAnsi="Corbel" w:cs="Corbel"/>
          <w:i/>
          <w:iCs/>
        </w:rPr>
        <w:t>Załącznik nr 1.5 do Zarządzenia Rektora UR nr 12/2019</w:t>
      </w:r>
    </w:p>
    <w:p w14:paraId="598A8AA9" w14:textId="77777777" w:rsidR="0088202B" w:rsidRDefault="00371133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SYLABUS</w:t>
      </w:r>
    </w:p>
    <w:p w14:paraId="7447938D" w14:textId="3DCED8E8" w:rsidR="0088202B" w:rsidRDefault="00371133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dotyczy cyklu kształcenia </w:t>
      </w:r>
      <w:r w:rsidR="00C16F8A" w:rsidRPr="00C16F8A">
        <w:rPr>
          <w:rFonts w:ascii="Corbel" w:eastAsia="Corbel" w:hAnsi="Corbel" w:cs="Corbel"/>
          <w:i/>
          <w:sz w:val="24"/>
        </w:rPr>
        <w:t>202</w:t>
      </w:r>
      <w:r w:rsidR="009E247B">
        <w:rPr>
          <w:rFonts w:ascii="Corbel" w:eastAsia="Corbel" w:hAnsi="Corbel" w:cs="Corbel"/>
          <w:i/>
          <w:sz w:val="24"/>
        </w:rPr>
        <w:t>3</w:t>
      </w:r>
      <w:r w:rsidR="00C16F8A" w:rsidRPr="00C16F8A">
        <w:rPr>
          <w:rFonts w:ascii="Corbel" w:eastAsia="Corbel" w:hAnsi="Corbel" w:cs="Corbel"/>
          <w:i/>
          <w:sz w:val="24"/>
        </w:rPr>
        <w:t>/202</w:t>
      </w:r>
      <w:r w:rsidR="009E247B">
        <w:rPr>
          <w:rFonts w:ascii="Corbel" w:eastAsia="Corbel" w:hAnsi="Corbel" w:cs="Corbel"/>
          <w:i/>
          <w:sz w:val="24"/>
        </w:rPr>
        <w:t>4</w:t>
      </w:r>
      <w:r w:rsidR="00C16F8A" w:rsidRPr="00C16F8A">
        <w:rPr>
          <w:rFonts w:ascii="Corbel" w:eastAsia="Corbel" w:hAnsi="Corbel" w:cs="Corbel"/>
          <w:i/>
          <w:sz w:val="24"/>
        </w:rPr>
        <w:t xml:space="preserve"> – 202</w:t>
      </w:r>
      <w:r w:rsidR="009E247B">
        <w:rPr>
          <w:rFonts w:ascii="Corbel" w:eastAsia="Corbel" w:hAnsi="Corbel" w:cs="Corbel"/>
          <w:i/>
          <w:sz w:val="24"/>
        </w:rPr>
        <w:t>5</w:t>
      </w:r>
      <w:r w:rsidR="00C16F8A" w:rsidRPr="00C16F8A">
        <w:rPr>
          <w:rFonts w:ascii="Corbel" w:eastAsia="Corbel" w:hAnsi="Corbel" w:cs="Corbel"/>
          <w:i/>
          <w:sz w:val="24"/>
        </w:rPr>
        <w:t>/202</w:t>
      </w:r>
      <w:r w:rsidR="009E247B">
        <w:rPr>
          <w:rFonts w:ascii="Corbel" w:eastAsia="Corbel" w:hAnsi="Corbel" w:cs="Corbel"/>
          <w:i/>
          <w:sz w:val="24"/>
        </w:rPr>
        <w:t>6</w:t>
      </w:r>
    </w:p>
    <w:p w14:paraId="24E8696B" w14:textId="29340D63" w:rsidR="0088202B" w:rsidRDefault="00371133" w:rsidP="3C603259">
      <w:pPr>
        <w:spacing w:after="0" w:line="240" w:lineRule="auto"/>
        <w:jc w:val="both"/>
        <w:rPr>
          <w:rFonts w:ascii="Corbel" w:eastAsia="Corbel" w:hAnsi="Corbel" w:cs="Corbel"/>
          <w:sz w:val="20"/>
          <w:szCs w:val="20"/>
        </w:rPr>
      </w:pPr>
      <w:r w:rsidRPr="3C603259">
        <w:rPr>
          <w:rFonts w:ascii="Corbel" w:eastAsia="Corbel" w:hAnsi="Corbel" w:cs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 w:rsidRPr="3C603259">
        <w:rPr>
          <w:rFonts w:ascii="Corbel" w:eastAsia="Corbel" w:hAnsi="Corbel" w:cs="Corbel"/>
          <w:i/>
          <w:iCs/>
          <w:sz w:val="20"/>
          <w:szCs w:val="20"/>
        </w:rPr>
        <w:t>(skrajne daty</w:t>
      </w:r>
      <w:r w:rsidRPr="3C603259">
        <w:rPr>
          <w:rFonts w:ascii="Corbel" w:eastAsia="Corbel" w:hAnsi="Corbel" w:cs="Corbel"/>
          <w:sz w:val="20"/>
          <w:szCs w:val="20"/>
        </w:rPr>
        <w:t>)</w:t>
      </w:r>
    </w:p>
    <w:p w14:paraId="39DE5D2F" w14:textId="6C53F0D7" w:rsidR="0088202B" w:rsidRDefault="00371133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  <w:t>Rok akademicki 202</w:t>
      </w:r>
      <w:r w:rsidR="009E247B">
        <w:rPr>
          <w:rFonts w:ascii="Corbel" w:eastAsia="Corbel" w:hAnsi="Corbel" w:cs="Corbel"/>
          <w:sz w:val="20"/>
        </w:rPr>
        <w:t>5</w:t>
      </w:r>
      <w:r>
        <w:rPr>
          <w:rFonts w:ascii="Corbel" w:eastAsia="Corbel" w:hAnsi="Corbel" w:cs="Corbel"/>
          <w:sz w:val="20"/>
        </w:rPr>
        <w:t>/202</w:t>
      </w:r>
      <w:r w:rsidR="009E247B">
        <w:rPr>
          <w:rFonts w:ascii="Corbel" w:eastAsia="Corbel" w:hAnsi="Corbel" w:cs="Corbel"/>
          <w:sz w:val="20"/>
        </w:rPr>
        <w:t>6</w:t>
      </w:r>
    </w:p>
    <w:p w14:paraId="672A6659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C6E7FD4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color w:val="0070C0"/>
          <w:sz w:val="24"/>
        </w:rPr>
      </w:pPr>
      <w:r>
        <w:rPr>
          <w:rFonts w:ascii="Corbel" w:eastAsia="Corbel" w:hAnsi="Corbel" w:cs="Corbel"/>
          <w:b/>
          <w:sz w:val="24"/>
        </w:rPr>
        <w:t>1. Podstawowe informacje o przedmiocie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6402"/>
      </w:tblGrid>
      <w:tr w:rsidR="0088202B" w14:paraId="7C54FF7E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701564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06436BF" w14:textId="77777777" w:rsidR="000C1B5F" w:rsidRPr="000C1B5F" w:rsidRDefault="00371133" w:rsidP="069C17AD">
            <w:pPr>
              <w:spacing w:after="100" w:line="240" w:lineRule="auto"/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</w:pPr>
            <w:r w:rsidRPr="069C17AD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 xml:space="preserve">Międzynarodowe stosunki </w:t>
            </w:r>
            <w:r w:rsidR="1A8AC196" w:rsidRPr="069C17AD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kulturalne</w:t>
            </w:r>
          </w:p>
        </w:tc>
      </w:tr>
      <w:tr w:rsidR="0088202B" w14:paraId="2780E7CE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A29152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3803FD0" w14:textId="77777777" w:rsidR="0088202B" w:rsidRDefault="00371133" w:rsidP="069C17AD">
            <w:pPr>
              <w:spacing w:after="100" w:line="240" w:lineRule="auto"/>
              <w:rPr>
                <w:rFonts w:ascii="Calibri" w:eastAsia="Calibri" w:hAnsi="Calibri" w:cs="Calibri"/>
              </w:rPr>
            </w:pPr>
            <w:r w:rsidRPr="069C17AD">
              <w:rPr>
                <w:rFonts w:ascii="Calibri" w:eastAsia="Calibri" w:hAnsi="Calibri" w:cs="Calibri"/>
              </w:rPr>
              <w:t>MK_30</w:t>
            </w:r>
          </w:p>
        </w:tc>
      </w:tr>
      <w:tr w:rsidR="0088202B" w14:paraId="5C0172EC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9A5C16" w14:textId="77777777" w:rsidR="0088202B" w:rsidRDefault="00371133" w:rsidP="069C17AD">
            <w:pPr>
              <w:spacing w:after="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E3E3000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8202B" w14:paraId="4FEDF307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A39E105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6BCBDC3" w14:textId="65609A83" w:rsidR="0088202B" w:rsidRDefault="00371133" w:rsidP="069C17AD">
            <w:pPr>
              <w:spacing w:after="100" w:line="240" w:lineRule="auto"/>
            </w:pPr>
            <w:r>
              <w:t>Instytut Nauk o Polityce</w:t>
            </w:r>
          </w:p>
        </w:tc>
      </w:tr>
      <w:tr w:rsidR="0088202B" w14:paraId="58415E7B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B835047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8D61E9E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Stosunki międzynarodowe</w:t>
            </w:r>
          </w:p>
        </w:tc>
      </w:tr>
      <w:tr w:rsidR="0088202B" w14:paraId="11529C0C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48A1CED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90E256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Studia I stopnia</w:t>
            </w:r>
          </w:p>
        </w:tc>
      </w:tr>
      <w:tr w:rsidR="0088202B" w14:paraId="020B26A7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4C0481C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FFABF29" w14:textId="77777777" w:rsidR="0088202B" w:rsidRDefault="00371133" w:rsidP="069C17AD">
            <w:pPr>
              <w:spacing w:after="10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ogólnoakademicki</w:t>
            </w:r>
          </w:p>
        </w:tc>
      </w:tr>
      <w:tr w:rsidR="0088202B" w14:paraId="5B469018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3992E0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4440E62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stacjonarne</w:t>
            </w:r>
          </w:p>
        </w:tc>
      </w:tr>
      <w:tr w:rsidR="0088202B" w14:paraId="14A087FA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AAF248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A4D25D" w14:textId="56853F5D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III </w:t>
            </w:r>
            <w:r w:rsidR="00C16F8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/ </w:t>
            </w:r>
            <w:r w:rsidR="715B226C"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VI</w:t>
            </w:r>
          </w:p>
        </w:tc>
      </w:tr>
      <w:tr w:rsidR="0088202B" w14:paraId="480733A6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63A118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EE4E00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obowiązkowy</w:t>
            </w:r>
          </w:p>
        </w:tc>
      </w:tr>
      <w:tr w:rsidR="0088202B" w14:paraId="2786482B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3A990D4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5A1F16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polski</w:t>
            </w:r>
          </w:p>
        </w:tc>
      </w:tr>
      <w:tr w:rsidR="0088202B" w14:paraId="6E7E6546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C2AF6E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97D6BAA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Dr Zofia Sawicka</w:t>
            </w:r>
          </w:p>
        </w:tc>
      </w:tr>
      <w:tr w:rsidR="0088202B" w14:paraId="726E33C9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1FE442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6BFEA2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Dr Zofia Sawicka</w:t>
            </w:r>
          </w:p>
        </w:tc>
      </w:tr>
    </w:tbl>
    <w:p w14:paraId="57A64E18" w14:textId="77777777" w:rsidR="0088202B" w:rsidRDefault="00371133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</w:p>
    <w:p w14:paraId="7E0A0F74" w14:textId="77777777" w:rsidR="0088202B" w:rsidRDefault="00371133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14:paraId="0A37501D" w14:textId="77777777" w:rsidR="0088202B" w:rsidRDefault="0088202B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895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5"/>
        <w:gridCol w:w="900"/>
        <w:gridCol w:w="675"/>
        <w:gridCol w:w="945"/>
        <w:gridCol w:w="720"/>
        <w:gridCol w:w="900"/>
        <w:gridCol w:w="585"/>
        <w:gridCol w:w="915"/>
        <w:gridCol w:w="1020"/>
        <w:gridCol w:w="1169"/>
      </w:tblGrid>
      <w:tr w:rsidR="0088202B" w14:paraId="4A00F406" w14:textId="77777777" w:rsidTr="3C603259">
        <w:trPr>
          <w:trHeight w:val="1"/>
        </w:trPr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93A0CA5" w14:textId="77777777" w:rsidR="0088202B" w:rsidRDefault="00371133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14:paraId="64C63F33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860AB22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Wykł.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46F369B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9DDADA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Konw.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AB6E05A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B273B9D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Sem.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3A8E3D2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FA399F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Prakt.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5B1B43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474E17E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88202B" w14:paraId="3D34B096" w14:textId="77777777" w:rsidTr="3C603259"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45A8E22" w14:textId="77777777" w:rsidR="0088202B" w:rsidRDefault="00371133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VI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19897CE" w14:textId="77777777" w:rsidR="0088202B" w:rsidRDefault="0037113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DAB6C7B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EB378F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05A809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A39BBE3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1C8F396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2A3D3EC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0B940D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8F999B5" w14:textId="77777777" w:rsidR="0088202B" w:rsidRDefault="00371133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2</w:t>
            </w:r>
          </w:p>
        </w:tc>
      </w:tr>
    </w:tbl>
    <w:p w14:paraId="0E27B00A" w14:textId="77777777" w:rsidR="0088202B" w:rsidRDefault="0088202B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sz w:val="24"/>
        </w:rPr>
      </w:pPr>
    </w:p>
    <w:p w14:paraId="7713D631" w14:textId="77777777" w:rsidR="0088202B" w:rsidRDefault="00371133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1.2.</w:t>
      </w:r>
      <w:r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14:paraId="33C4C604" w14:textId="77777777" w:rsidR="0088202B" w:rsidRDefault="00371133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Segoe UI Symbol" w:eastAsia="Segoe UI Symbol" w:hAnsi="Segoe UI Symbol" w:cs="Segoe UI Symbol"/>
          <w:sz w:val="24"/>
        </w:rPr>
        <w:t>☑</w:t>
      </w:r>
      <w:r>
        <w:rPr>
          <w:rFonts w:ascii="Corbel" w:eastAsia="Corbel" w:hAnsi="Corbel" w:cs="Corbel"/>
          <w:sz w:val="24"/>
        </w:rPr>
        <w:t xml:space="preserve"> zajęcia w formie tradycyjnej </w:t>
      </w:r>
    </w:p>
    <w:p w14:paraId="386692D9" w14:textId="77777777" w:rsidR="0088202B" w:rsidRDefault="00371133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14:paraId="60061E4C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35295C78" w14:textId="491A9A1E" w:rsidR="0088202B" w:rsidRDefault="00371133" w:rsidP="76E03CAF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sz w:val="24"/>
          <w:szCs w:val="24"/>
        </w:rPr>
      </w:pPr>
      <w:r w:rsidRPr="76E03CAF">
        <w:rPr>
          <w:rFonts w:ascii="Corbel" w:eastAsia="Corbel" w:hAnsi="Corbel" w:cs="Corbel"/>
          <w:b/>
          <w:bCs/>
          <w:sz w:val="24"/>
          <w:szCs w:val="24"/>
        </w:rPr>
        <w:t xml:space="preserve">1.3 </w:t>
      </w:r>
      <w:r>
        <w:tab/>
      </w:r>
      <w:r w:rsidRPr="76E03CAF">
        <w:rPr>
          <w:rFonts w:ascii="Corbel" w:eastAsia="Corbel" w:hAnsi="Corbel" w:cs="Corbel"/>
          <w:b/>
          <w:bCs/>
          <w:sz w:val="24"/>
          <w:szCs w:val="24"/>
        </w:rPr>
        <w:t xml:space="preserve">Forma zaliczenia przedmiotu (z toku) </w:t>
      </w:r>
      <w:r w:rsidRPr="76E03CAF">
        <w:rPr>
          <w:rFonts w:ascii="Corbel" w:eastAsia="Corbel" w:hAnsi="Corbel" w:cs="Corbel"/>
          <w:sz w:val="24"/>
          <w:szCs w:val="24"/>
        </w:rPr>
        <w:t>(egzamin</w:t>
      </w:r>
      <w:r w:rsidRPr="76E03CAF">
        <w:rPr>
          <w:rFonts w:ascii="Corbel" w:eastAsia="Corbel" w:hAnsi="Corbel" w:cs="Corbel"/>
          <w:sz w:val="24"/>
          <w:szCs w:val="24"/>
          <w:u w:val="single"/>
        </w:rPr>
        <w:t xml:space="preserve">, </w:t>
      </w:r>
      <w:r w:rsidRPr="76E03CAF">
        <w:rPr>
          <w:rFonts w:ascii="Corbel" w:eastAsia="Corbel" w:hAnsi="Corbel" w:cs="Corbel"/>
          <w:sz w:val="24"/>
          <w:szCs w:val="24"/>
        </w:rPr>
        <w:t>zaliczenie z oceną, zaliczenie bez oceny)</w:t>
      </w:r>
    </w:p>
    <w:p w14:paraId="1104B30A" w14:textId="77777777" w:rsidR="00371133" w:rsidRDefault="00371133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Egzamin</w:t>
      </w:r>
    </w:p>
    <w:p w14:paraId="44EAFD9C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261BAAD1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3C603259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2.Wymagania wstępne </w:t>
      </w:r>
    </w:p>
    <w:p w14:paraId="56584D37" w14:textId="1A262658" w:rsidR="3C603259" w:rsidRDefault="3C603259" w:rsidP="3C603259">
      <w:pPr>
        <w:spacing w:after="0" w:line="240" w:lineRule="auto"/>
        <w:rPr>
          <w:rFonts w:ascii="Corbel" w:eastAsia="Corbel" w:hAnsi="Corbel" w:cs="Corbel"/>
          <w:b/>
          <w:bCs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54"/>
      </w:tblGrid>
      <w:tr w:rsidR="0088202B" w14:paraId="092F1653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1C451" w14:textId="77777777" w:rsidR="0088202B" w:rsidRDefault="00371133">
            <w:pPr>
              <w:spacing w:before="40" w:after="4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Podstawowa wiedza z zakresu socjologii kultury</w:t>
            </w:r>
          </w:p>
        </w:tc>
      </w:tr>
    </w:tbl>
    <w:p w14:paraId="4B94D5A5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7DB6D4EE" w14:textId="0F8F028F" w:rsidR="0088202B" w:rsidRDefault="00371133" w:rsidP="3C603259">
      <w:pPr>
        <w:spacing w:after="0" w:line="240" w:lineRule="auto"/>
        <w:rPr>
          <w:rFonts w:ascii="Corbel" w:eastAsia="Corbel" w:hAnsi="Corbel" w:cs="Corbel"/>
          <w:b/>
          <w:bCs/>
          <w:sz w:val="24"/>
          <w:szCs w:val="24"/>
        </w:rPr>
      </w:pPr>
      <w:r w:rsidRPr="3C603259">
        <w:rPr>
          <w:rFonts w:ascii="Corbel" w:eastAsia="Corbel" w:hAnsi="Corbel" w:cs="Corbel"/>
          <w:b/>
          <w:bCs/>
          <w:sz w:val="24"/>
          <w:szCs w:val="24"/>
        </w:rPr>
        <w:t xml:space="preserve">3. </w:t>
      </w:r>
      <w:r w:rsidR="7C9369CB" w:rsidRPr="3C603259">
        <w:rPr>
          <w:rFonts w:ascii="Corbel" w:eastAsia="Corbel" w:hAnsi="Corbel" w:cs="Corbel"/>
          <w:b/>
          <w:bCs/>
          <w:sz w:val="24"/>
          <w:szCs w:val="24"/>
        </w:rPr>
        <w:t>C</w:t>
      </w:r>
      <w:r w:rsidRPr="3C603259">
        <w:rPr>
          <w:rFonts w:ascii="Corbel" w:eastAsia="Corbel" w:hAnsi="Corbel" w:cs="Corbel"/>
          <w:b/>
          <w:bCs/>
          <w:sz w:val="24"/>
          <w:szCs w:val="24"/>
        </w:rPr>
        <w:t>ele, efekty uczenia się, treści Programowe i stosowane metody Dydaktyczne</w:t>
      </w:r>
    </w:p>
    <w:p w14:paraId="3DEEC669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4643D83" w14:textId="77777777" w:rsidR="0088202B" w:rsidRDefault="00371133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3.1 Cele przedmiotu</w:t>
      </w:r>
    </w:p>
    <w:p w14:paraId="3656B9AB" w14:textId="77777777" w:rsidR="0088202B" w:rsidRDefault="0088202B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5"/>
        <w:gridCol w:w="8139"/>
      </w:tblGrid>
      <w:tr w:rsidR="0088202B" w14:paraId="5DB71F4B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72B5A4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7D5F13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Poznanie podstawowych definicji z zakresu socjologii kultury</w:t>
            </w:r>
          </w:p>
        </w:tc>
      </w:tr>
      <w:tr w:rsidR="0088202B" w14:paraId="26F5E423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0CF7E8" w14:textId="77777777" w:rsidR="0088202B" w:rsidRDefault="00371133">
            <w:pPr>
              <w:tabs>
                <w:tab w:val="left" w:pos="-5814"/>
                <w:tab w:val="left" w:pos="720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2E1F92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Prezentacja współczesnych stosunków kulturowych</w:t>
            </w:r>
          </w:p>
        </w:tc>
      </w:tr>
      <w:tr w:rsidR="0088202B" w14:paraId="02569311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C0B3C4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81F980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Prezentacja współczesnych modeli bezpieczeństwa kulturowego wybranych państw</w:t>
            </w:r>
          </w:p>
        </w:tc>
      </w:tr>
    </w:tbl>
    <w:p w14:paraId="45FB0818" w14:textId="77777777" w:rsidR="0088202B" w:rsidRDefault="0088202B">
      <w:pPr>
        <w:spacing w:after="0" w:line="240" w:lineRule="auto"/>
        <w:rPr>
          <w:rFonts w:ascii="Corbel" w:eastAsia="Corbel" w:hAnsi="Corbel" w:cs="Corbel"/>
          <w:color w:val="000000"/>
          <w:sz w:val="24"/>
        </w:rPr>
      </w:pPr>
    </w:p>
    <w:p w14:paraId="47F42425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14:paraId="049F31CB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8"/>
        <w:gridCol w:w="5522"/>
        <w:gridCol w:w="1834"/>
      </w:tblGrid>
      <w:tr w:rsidR="0088202B" w14:paraId="61F38664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C145ED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EC5602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352D2E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</w:p>
        </w:tc>
      </w:tr>
      <w:tr w:rsidR="0088202B" w14:paraId="11A1F6E3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CA596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21328B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Posiada wiedzę na temat współczesnych stosunków kulturowych świata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5B2A4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K_W05</w:t>
            </w:r>
          </w:p>
        </w:tc>
      </w:tr>
      <w:tr w:rsidR="0088202B" w14:paraId="0D13A7B9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A76B19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035B2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Rozumie związek między stosunkami kulturowymi a bezpieczeństwem międzynarodowym i narodowym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6EAEE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K_U02</w:t>
            </w:r>
          </w:p>
        </w:tc>
      </w:tr>
      <w:tr w:rsidR="0088202B" w14:paraId="2571F558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96080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6E0B5B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Potrafi analizować powiązanie zjawisk społecznych z obszarem socjologii i bezpieczeństwa kulturowego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4E307F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K_U03</w:t>
            </w:r>
          </w:p>
        </w:tc>
      </w:tr>
      <w:tr w:rsidR="0088202B" w14:paraId="72448BBB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C3198C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2AB15A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Potrafi identyfikować zagrożenia bezpieczeństwa kulturowego oraz formułować sposoby praktycznego reagowania w sytuacjach kryzysowych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229AF3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K_U04</w:t>
            </w:r>
          </w:p>
        </w:tc>
      </w:tr>
    </w:tbl>
    <w:p w14:paraId="53128261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4E1D115" w14:textId="77777777" w:rsidR="0088202B" w:rsidRDefault="00371133">
      <w:pPr>
        <w:spacing w:after="200" w:line="240" w:lineRule="auto"/>
        <w:ind w:left="426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 xml:space="preserve">  </w:t>
      </w:r>
    </w:p>
    <w:p w14:paraId="62486C05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7CB28A3" w14:textId="6C140681" w:rsidR="5FED99D9" w:rsidRDefault="5FED99D9" w:rsidP="069C17AD">
      <w:pPr>
        <w:spacing w:after="200" w:line="240" w:lineRule="auto"/>
        <w:ind w:left="360"/>
        <w:jc w:val="both"/>
        <w:rPr>
          <w:rFonts w:ascii="Corbel" w:eastAsia="Corbel" w:hAnsi="Corbel" w:cs="Corbel"/>
          <w:sz w:val="24"/>
          <w:szCs w:val="24"/>
        </w:rPr>
      </w:pPr>
      <w:r w:rsidRPr="069C17AD">
        <w:rPr>
          <w:rFonts w:ascii="Corbel" w:eastAsia="Corbel" w:hAnsi="Corbel" w:cs="Corbel"/>
          <w:sz w:val="24"/>
          <w:szCs w:val="24"/>
        </w:rPr>
        <w:t xml:space="preserve">A </w:t>
      </w:r>
      <w:r w:rsidR="00371133" w:rsidRPr="069C17AD">
        <w:rPr>
          <w:rFonts w:ascii="Corbel" w:eastAsia="Corbel" w:hAnsi="Corbel" w:cs="Corbel"/>
          <w:sz w:val="24"/>
          <w:szCs w:val="24"/>
        </w:rPr>
        <w:t xml:space="preserve">Problematyka </w:t>
      </w:r>
      <w:r w:rsidR="4BCA08B6" w:rsidRPr="069C17AD">
        <w:rPr>
          <w:rFonts w:ascii="Corbel" w:eastAsia="Corbel" w:hAnsi="Corbel" w:cs="Corbel"/>
          <w:sz w:val="24"/>
          <w:szCs w:val="24"/>
        </w:rPr>
        <w:t>wykładu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54"/>
      </w:tblGrid>
      <w:tr w:rsidR="0088202B" w14:paraId="587EA2A8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13026" w14:textId="77777777" w:rsidR="0088202B" w:rsidRDefault="00371133">
            <w:pPr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88202B" w14:paraId="591CAF7E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7720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Wprowadzenie ram teoretycznych i podstawowych pojęć: kultura, cywilizacja, tożsamość, tożsamość narodowa, etnocentryzm, relatywizm kulturowy, bezpieczeństwo kulturowe</w:t>
            </w:r>
          </w:p>
        </w:tc>
      </w:tr>
      <w:tr w:rsidR="0088202B" w14:paraId="0D8C2FD4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6BB8FA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Podział świata na cywilizacje wg koncepcji Samuela Huntingtona, krótkie wprowadzenie do współczesnych cywilizacji na świecie, problem zderzenia cywilizacji</w:t>
            </w:r>
          </w:p>
        </w:tc>
      </w:tr>
      <w:tr w:rsidR="0088202B" w14:paraId="1B2D4A85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309B8E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Bezpieczeństwo kulturowe Unii Europejskiej, modele integracji, muzułmanie w Europie</w:t>
            </w:r>
          </w:p>
        </w:tc>
      </w:tr>
      <w:tr w:rsidR="0088202B" w14:paraId="418197BF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3336DC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Zjawisko i pojęcie konfliktów kulturowych, rola mediów w konfliktach kulturowych</w:t>
            </w:r>
          </w:p>
        </w:tc>
      </w:tr>
      <w:tr w:rsidR="0088202B" w14:paraId="2D402210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A3ACE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Aktywne działania na rzecz bezpieczeństwa kulturowego, zasady ochrony dóbr kultury podczas konfliktów zbrojnych</w:t>
            </w:r>
          </w:p>
        </w:tc>
      </w:tr>
      <w:tr w:rsidR="0088202B" w14:paraId="5B5F220A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BC0528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Modele bezpieczeństwa kulturowego wybranych państw, w tym Polski</w:t>
            </w:r>
          </w:p>
        </w:tc>
      </w:tr>
      <w:tr w:rsidR="0088202B" w14:paraId="6E86C221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3FBAB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Kolokwium zaliczeniowe</w:t>
            </w:r>
          </w:p>
        </w:tc>
      </w:tr>
    </w:tbl>
    <w:p w14:paraId="4B99056E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61F0D56C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lastRenderedPageBreak/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</w:p>
    <w:p w14:paraId="1299C43A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6B898FD5" w14:textId="77777777" w:rsidR="0088202B" w:rsidRDefault="00371133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sz w:val="20"/>
        </w:rPr>
        <w:t>wykład problemowy, wykład z prezentacją multimedialną</w:t>
      </w:r>
    </w:p>
    <w:p w14:paraId="3461D779" w14:textId="77777777" w:rsidR="0088202B" w:rsidRDefault="0088202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3CF2D8B6" w14:textId="77777777" w:rsidR="0088202B" w:rsidRDefault="0088202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1078A5AC" w14:textId="77777777" w:rsidR="0088202B" w:rsidRDefault="00371133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4. METODY I KRYTERIA OCENY </w:t>
      </w:r>
    </w:p>
    <w:p w14:paraId="1FC39945" w14:textId="77777777" w:rsidR="0088202B" w:rsidRDefault="0088202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53742ADA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4.1 Sposoby weryfikacji efektów uczenia się</w:t>
      </w:r>
    </w:p>
    <w:p w14:paraId="0562CB0E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5025"/>
        <w:gridCol w:w="2076"/>
      </w:tblGrid>
      <w:tr w:rsidR="0088202B" w14:paraId="3CD72C34" w14:textId="77777777" w:rsidTr="00921E4D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C1A4F7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962157" w14:textId="77777777" w:rsidR="0088202B" w:rsidRDefault="00371133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>Metody oceny efektów uczenia się</w:t>
            </w:r>
          </w:p>
          <w:p w14:paraId="12080E0F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A5CD06" w14:textId="77777777" w:rsidR="0088202B" w:rsidRDefault="00371133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</w:t>
            </w:r>
          </w:p>
          <w:p w14:paraId="52574297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(w, ćw, …)</w:t>
            </w:r>
          </w:p>
        </w:tc>
      </w:tr>
      <w:tr w:rsidR="0088202B" w14:paraId="31EA4140" w14:textId="77777777" w:rsidTr="00921E4D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7368564" w14:textId="5BEA7B7B" w:rsidR="0088202B" w:rsidRDefault="0275CE0E">
            <w:pPr>
              <w:spacing w:after="0" w:line="240" w:lineRule="auto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E</w:t>
            </w:r>
            <w:r w:rsidR="00371133" w:rsidRPr="3C603259">
              <w:rPr>
                <w:rFonts w:ascii="Corbel" w:eastAsia="Corbel" w:hAnsi="Corbel" w:cs="Corbel"/>
                <w:sz w:val="24"/>
                <w:szCs w:val="24"/>
              </w:rPr>
              <w:t xml:space="preserve">k_ 01 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2521EB2" w14:textId="30F35170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9CCF9E1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  <w:tr w:rsidR="0088202B" w14:paraId="710B3BE2" w14:textId="77777777" w:rsidTr="00921E4D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27CF0E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75CD9FE" w14:textId="01880138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B533B6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  <w:tr w:rsidR="0088202B" w14:paraId="582DD918" w14:textId="77777777" w:rsidTr="00921E4D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02D746F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0C04EB7" w14:textId="59A3786A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3D5CC3A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  <w:tr w:rsidR="0088202B" w14:paraId="42B582AB" w14:textId="77777777" w:rsidTr="00921E4D"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990E71B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612CB07" w14:textId="6F4F67C0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855387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</w:tbl>
    <w:p w14:paraId="34CE0A41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AFAEE5A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4.2 Warunki zaliczenia przedmiotu (kryteria oceniania) </w:t>
      </w:r>
    </w:p>
    <w:p w14:paraId="62EBF3C5" w14:textId="77777777" w:rsidR="0088202B" w:rsidRDefault="0088202B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54"/>
      </w:tblGrid>
      <w:tr w:rsidR="0088202B" w14:paraId="28DD3E64" w14:textId="77777777" w:rsidTr="3C603259">
        <w:trPr>
          <w:trHeight w:val="1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D98A12B" w14:textId="77777777" w:rsidR="0088202B" w:rsidRDefault="0088202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1C4E2087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Przygotowanie do zajęć, aktywność podczas zajęć, uzyskanie pozytywnej oceny z testu:</w:t>
            </w:r>
          </w:p>
          <w:p w14:paraId="08AD860B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Ocena:</w:t>
            </w:r>
          </w:p>
          <w:p w14:paraId="4A4E8F34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5.0- od 90 do 100% wszystkich punktów</w:t>
            </w:r>
          </w:p>
          <w:p w14:paraId="2577A206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4.5- od 80 do 89% wszystkich punktów</w:t>
            </w:r>
          </w:p>
          <w:p w14:paraId="6361DC1E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4.0- od 75 do 79% wszystkich punktów</w:t>
            </w:r>
          </w:p>
          <w:p w14:paraId="79DBA88F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3.5- od 60 do 69% wszystkich punktów</w:t>
            </w:r>
          </w:p>
          <w:p w14:paraId="493F00EA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3.0- od 50 do 59% wszystkich punktów</w:t>
            </w:r>
          </w:p>
          <w:p w14:paraId="04DAFA27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2.0 mniej niż 50% wszystkich punktów</w:t>
            </w:r>
          </w:p>
          <w:p w14:paraId="5997CC1D" w14:textId="5E1C77DF" w:rsidR="0088202B" w:rsidRDefault="0088202B" w:rsidP="3C603259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</w:tbl>
    <w:p w14:paraId="110FFD37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2066DA3" w14:textId="77777777" w:rsidR="0088202B" w:rsidRDefault="00371133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5. CAŁKOWITY NAKŁAD PRACY STUDENTA POTRZEBNY DO OSIĄGNIĘCIA ZAŁOŻONYCH EFEKTÓW W GODZINACH ORAZ PUNKTACH ECTS </w:t>
      </w:r>
    </w:p>
    <w:p w14:paraId="6B699379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9"/>
        <w:gridCol w:w="4335"/>
      </w:tblGrid>
      <w:tr w:rsidR="0088202B" w14:paraId="63D9DE79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452BB7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BAACCBA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godzin na zrealizowanie aktywności</w:t>
            </w:r>
          </w:p>
        </w:tc>
      </w:tr>
      <w:tr w:rsidR="0088202B" w14:paraId="33247FDA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943409D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Godziny kontaktowe wynikające z harmonogramu studiów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0DA3216" w14:textId="77777777" w:rsidR="0088202B" w:rsidRDefault="00371133" w:rsidP="3C603259">
            <w:pPr>
              <w:spacing w:after="0" w:line="240" w:lineRule="auto"/>
              <w:jc w:val="center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88202B" w14:paraId="370080A6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750A6CD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14:paraId="49ABEFC1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8941E47" w14:textId="77777777" w:rsidR="0088202B" w:rsidRDefault="00371133" w:rsidP="3C603259">
            <w:pPr>
              <w:spacing w:after="0" w:line="240" w:lineRule="auto"/>
              <w:jc w:val="center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88202B" w14:paraId="3457159C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660431A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14:paraId="1937B81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BFDD700" w14:textId="77777777" w:rsidR="0088202B" w:rsidRDefault="00371133" w:rsidP="3C603259">
            <w:pPr>
              <w:spacing w:after="0" w:line="240" w:lineRule="auto"/>
              <w:jc w:val="center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25</w:t>
            </w:r>
          </w:p>
        </w:tc>
      </w:tr>
      <w:tr w:rsidR="0088202B" w14:paraId="00D7B6FD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D4B2727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74B1212" w14:textId="77777777" w:rsidR="0088202B" w:rsidRDefault="00371133" w:rsidP="3C603259">
            <w:pPr>
              <w:spacing w:after="0" w:line="240" w:lineRule="auto"/>
              <w:jc w:val="center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60</w:t>
            </w:r>
          </w:p>
        </w:tc>
      </w:tr>
      <w:tr w:rsidR="0088202B" w14:paraId="0AD00C0E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FD1C35E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144751B" w14:textId="77777777" w:rsidR="0088202B" w:rsidRDefault="00371133" w:rsidP="3C603259">
            <w:pPr>
              <w:spacing w:after="0" w:line="240" w:lineRule="auto"/>
              <w:jc w:val="center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2</w:t>
            </w:r>
          </w:p>
        </w:tc>
      </w:tr>
    </w:tbl>
    <w:p w14:paraId="6BBE219B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>
        <w:rPr>
          <w:rFonts w:ascii="Corbel" w:eastAsia="Corbel" w:hAnsi="Corbel" w:cs="Corbel"/>
          <w:i/>
          <w:sz w:val="24"/>
        </w:rPr>
        <w:lastRenderedPageBreak/>
        <w:t>* Należy uwzględnić, że 1 pkt ECTS odpowiada 25-30 godzin całkowitego nakładu pracy studenta.</w:t>
      </w:r>
    </w:p>
    <w:p w14:paraId="3FE9F23F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0334C7B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6. PRAKTYKI ZAWODOWE W RAMACH PRZEDMIOTU</w:t>
      </w:r>
    </w:p>
    <w:p w14:paraId="1F72F646" w14:textId="77777777" w:rsidR="0088202B" w:rsidRDefault="0088202B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3969"/>
      </w:tblGrid>
      <w:tr w:rsidR="0088202B" w14:paraId="0E8E8FC4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D6691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2FE9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Nie dotyczy</w:t>
            </w:r>
          </w:p>
        </w:tc>
      </w:tr>
      <w:tr w:rsidR="0088202B" w14:paraId="605F859D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EFD703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2449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Nie dotyczy</w:t>
            </w:r>
          </w:p>
        </w:tc>
      </w:tr>
    </w:tbl>
    <w:p w14:paraId="08CE6F91" w14:textId="77777777" w:rsidR="0088202B" w:rsidRDefault="0088202B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7630DC2B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7. LITERATURA </w:t>
      </w:r>
    </w:p>
    <w:p w14:paraId="61CDCEAD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</w:tblGrid>
      <w:tr w:rsidR="0088202B" w14:paraId="7084FCFE" w14:textId="77777777" w:rsidTr="2BEF831A"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29C9695" w14:textId="77777777" w:rsidR="0088202B" w:rsidRDefault="00371133" w:rsidP="3C603259">
            <w:pPr>
              <w:spacing w:after="0" w:line="240" w:lineRule="auto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3C603259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Literatura podstawowa:</w:t>
            </w:r>
          </w:p>
          <w:p w14:paraId="6BB9E253" w14:textId="77777777" w:rsidR="0088202B" w:rsidRDefault="0088202B" w:rsidP="2BEF831A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4E3958F9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>Czaja J., Bezpieczeństwo kulturowe. Zarys problematyki, Kraków 2004.</w:t>
            </w:r>
          </w:p>
          <w:p w14:paraId="06C672E0" w14:textId="77777777" w:rsidR="0088202B" w:rsidRDefault="00371133" w:rsidP="2BEF831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>Huntington S., Zderzenie cywilizacji nowy kształt ładu światowego, Warszawa 2007.</w:t>
            </w:r>
          </w:p>
          <w:p w14:paraId="7B444E78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>Jaroszyńska M., Bezpieczeństwo kulturowe Europy XXI wieku, Warszawa 2014.</w:t>
            </w:r>
          </w:p>
          <w:p w14:paraId="25D765BC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Współczesne bezpieczeństwo kulturowe, red. S. Topolewski, P. Żarkowski, Siedlce 2014.</w:t>
            </w:r>
          </w:p>
          <w:p w14:paraId="251AB107" w14:textId="77777777" w:rsidR="0088202B" w:rsidRDefault="00371133" w:rsidP="2BEF831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>W pułapce wielokulturowości, red. A. Siewierska-Chmaj, Warszawa 2016</w:t>
            </w:r>
          </w:p>
          <w:p w14:paraId="23DE523C" w14:textId="77777777" w:rsidR="0088202B" w:rsidRDefault="0088202B" w:rsidP="2BEF83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202B" w14:paraId="164F2655" w14:textId="77777777" w:rsidTr="2BEF831A"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616B1D9" w14:textId="77777777" w:rsidR="0088202B" w:rsidRDefault="00371133" w:rsidP="3C603259">
            <w:pPr>
              <w:spacing w:after="0" w:line="240" w:lineRule="auto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3C603259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52E56223" w14:textId="77777777" w:rsidR="0088202B" w:rsidRDefault="0088202B" w:rsidP="2BEF831A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3E0B3FA1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>Baber B., Dżihad kontra McŚwiat, Warszawa 2005.</w:t>
            </w:r>
          </w:p>
          <w:p w14:paraId="60CB6455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>Braudel F., Gramatyka cywilizacji, Warszawa 2006.</w:t>
            </w:r>
          </w:p>
          <w:p w14:paraId="5814BB7A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>Michałowska G., Bezpieczeństwo kulturowe w warunkach globalizacji procesów społecznych, [w:] Bezpieczeństwo narodowe i międzynarodowe u schyłku XX w. (red.) D. B. Bobrow, E. Haliżak, R. Zięba, Warszawa 1997.</w:t>
            </w:r>
          </w:p>
          <w:p w14:paraId="07547A01" w14:textId="77777777" w:rsidR="0088202B" w:rsidRDefault="0088202B" w:rsidP="2BEF83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5043CB0F" w14:textId="77777777" w:rsidR="0088202B" w:rsidRDefault="0088202B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07459315" w14:textId="77777777" w:rsidR="0088202B" w:rsidRDefault="0088202B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41F88A98" w14:textId="77777777" w:rsidR="0088202B" w:rsidRDefault="00371133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sz w:val="24"/>
        </w:rPr>
        <w:t>Akceptacja Kierownika Jednostki lub osoby upoważnionej</w:t>
      </w:r>
    </w:p>
    <w:sectPr w:rsidR="008820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07657"/>
    <w:multiLevelType w:val="hybridMultilevel"/>
    <w:tmpl w:val="769E13C6"/>
    <w:lvl w:ilvl="0" w:tplc="9276413C">
      <w:start w:val="1"/>
      <w:numFmt w:val="bullet"/>
      <w:lvlText w:val="•"/>
      <w:lvlJc w:val="left"/>
      <w:rPr>
        <w:rFonts w:ascii="Symbol" w:hAnsi="Symbol" w:hint="default"/>
      </w:rPr>
    </w:lvl>
    <w:lvl w:ilvl="1" w:tplc="EEB07C32">
      <w:numFmt w:val="decimal"/>
      <w:lvlText w:val=""/>
      <w:lvlJc w:val="left"/>
    </w:lvl>
    <w:lvl w:ilvl="2" w:tplc="F962EF7C">
      <w:numFmt w:val="decimal"/>
      <w:lvlText w:val=""/>
      <w:lvlJc w:val="left"/>
    </w:lvl>
    <w:lvl w:ilvl="3" w:tplc="EBF22FFA">
      <w:numFmt w:val="decimal"/>
      <w:lvlText w:val=""/>
      <w:lvlJc w:val="left"/>
    </w:lvl>
    <w:lvl w:ilvl="4" w:tplc="CEEAA134">
      <w:numFmt w:val="decimal"/>
      <w:lvlText w:val=""/>
      <w:lvlJc w:val="left"/>
    </w:lvl>
    <w:lvl w:ilvl="5" w:tplc="EDB4C2EC">
      <w:numFmt w:val="decimal"/>
      <w:lvlText w:val=""/>
      <w:lvlJc w:val="left"/>
    </w:lvl>
    <w:lvl w:ilvl="6" w:tplc="88B4EFCE">
      <w:numFmt w:val="decimal"/>
      <w:lvlText w:val=""/>
      <w:lvlJc w:val="left"/>
    </w:lvl>
    <w:lvl w:ilvl="7" w:tplc="532C28D4">
      <w:numFmt w:val="decimal"/>
      <w:lvlText w:val=""/>
      <w:lvlJc w:val="left"/>
    </w:lvl>
    <w:lvl w:ilvl="8" w:tplc="B7DAA212">
      <w:numFmt w:val="decimal"/>
      <w:lvlText w:val=""/>
      <w:lvlJc w:val="left"/>
    </w:lvl>
  </w:abstractNum>
  <w:num w:numId="1" w16cid:durableId="947741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02B"/>
    <w:rsid w:val="000C1B5F"/>
    <w:rsid w:val="00371133"/>
    <w:rsid w:val="004E6887"/>
    <w:rsid w:val="008052E2"/>
    <w:rsid w:val="0088202B"/>
    <w:rsid w:val="00921E4D"/>
    <w:rsid w:val="009E247B"/>
    <w:rsid w:val="00C16F8A"/>
    <w:rsid w:val="0275CE0E"/>
    <w:rsid w:val="04352AC4"/>
    <w:rsid w:val="0500474C"/>
    <w:rsid w:val="069C17AD"/>
    <w:rsid w:val="0D33FF9C"/>
    <w:rsid w:val="1A8AC196"/>
    <w:rsid w:val="26EFD6BC"/>
    <w:rsid w:val="2BEF831A"/>
    <w:rsid w:val="3C603259"/>
    <w:rsid w:val="414B8F1E"/>
    <w:rsid w:val="47E6ACFF"/>
    <w:rsid w:val="49827D60"/>
    <w:rsid w:val="4BCA08B6"/>
    <w:rsid w:val="4CBA1E22"/>
    <w:rsid w:val="5F4D3FAF"/>
    <w:rsid w:val="5FED99D9"/>
    <w:rsid w:val="715B226C"/>
    <w:rsid w:val="729C5EF5"/>
    <w:rsid w:val="76E03CAF"/>
    <w:rsid w:val="7C93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E89E8"/>
  <w15:docId w15:val="{969ADEDE-FFD6-4C19-95EC-5463CD373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764</Words>
  <Characters>4585</Characters>
  <Application>Microsoft Office Word</Application>
  <DocSecurity>0</DocSecurity>
  <Lines>38</Lines>
  <Paragraphs>10</Paragraphs>
  <ScaleCrop>false</ScaleCrop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Grzegorz Bonusiak</cp:lastModifiedBy>
  <cp:revision>12</cp:revision>
  <dcterms:created xsi:type="dcterms:W3CDTF">2021-12-05T18:35:00Z</dcterms:created>
  <dcterms:modified xsi:type="dcterms:W3CDTF">2024-01-17T07:23:00Z</dcterms:modified>
</cp:coreProperties>
</file>